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A9" w:rsidRPr="007163A9" w:rsidRDefault="007163A9" w:rsidP="007163A9">
      <w:pPr>
        <w:numPr>
          <w:ilvl w:val="0"/>
          <w:numId w:val="1"/>
        </w:numPr>
        <w:shd w:val="clear" w:color="auto" w:fill="3156A3"/>
        <w:spacing w:before="100" w:beforeAutospacing="1" w:after="100" w:afterAutospacing="1" w:line="240" w:lineRule="auto"/>
        <w:ind w:left="0" w:right="375"/>
        <w:jc w:val="center"/>
        <w:textAlignment w:val="baseline"/>
        <w:rPr>
          <w:rFonts w:ascii="inherit" w:eastAsia="Times New Roman" w:hAnsi="inherit" w:cs="Arial"/>
          <w:color w:val="FFFFFF"/>
          <w:sz w:val="17"/>
          <w:szCs w:val="17"/>
          <w:lang w:eastAsia="el-GR"/>
        </w:rPr>
      </w:pPr>
      <w:r w:rsidRPr="007163A9">
        <w:rPr>
          <w:rFonts w:ascii="inherit" w:eastAsia="Times New Roman" w:hAnsi="inherit" w:cs="Arial"/>
          <w:color w:val="FFFFFF"/>
          <w:sz w:val="17"/>
          <w:szCs w:val="17"/>
          <w:lang w:eastAsia="el-GR"/>
        </w:rPr>
        <w:t>19 FEB 20</w:t>
      </w:r>
    </w:p>
    <w:p w:rsidR="007163A9" w:rsidRPr="007163A9" w:rsidRDefault="007163A9" w:rsidP="007163A9">
      <w:pPr>
        <w:shd w:val="clear" w:color="auto" w:fill="F8F8F8"/>
        <w:spacing w:after="0" w:line="432" w:lineRule="atLeast"/>
        <w:textAlignment w:val="baseline"/>
        <w:outlineLvl w:val="1"/>
        <w:rPr>
          <w:rFonts w:ascii="PT Sans" w:eastAsia="Times New Roman" w:hAnsi="PT Sans" w:cs="Arial"/>
          <w:color w:val="000000"/>
          <w:sz w:val="36"/>
          <w:szCs w:val="36"/>
          <w:lang w:val="en-GB" w:eastAsia="el-GR"/>
        </w:rPr>
      </w:pPr>
      <w:hyperlink r:id="rId5" w:tooltip="Book Review: The Triumph of Doubt Exposes the Disinformation Playbook in Action" w:history="1">
        <w:r w:rsidRPr="007163A9">
          <w:rPr>
            <w:rFonts w:ascii="inherit" w:eastAsia="Times New Roman" w:hAnsi="inherit" w:cs="Arial"/>
            <w:color w:val="000000"/>
            <w:sz w:val="36"/>
            <w:szCs w:val="36"/>
            <w:u w:val="single"/>
            <w:lang w:val="en-GB" w:eastAsia="el-GR"/>
          </w:rPr>
          <w:t>Book Review: The Triumph of Doubt Exposes the Disinformation Playbook in Action</w:t>
        </w:r>
      </w:hyperlink>
    </w:p>
    <w:p w:rsidR="007163A9" w:rsidRPr="007163A9" w:rsidRDefault="007163A9" w:rsidP="007163A9">
      <w:pPr>
        <w:shd w:val="clear" w:color="auto" w:fill="F8F8F8"/>
        <w:spacing w:after="0" w:line="240" w:lineRule="auto"/>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b/>
          <w:bCs/>
          <w:color w:val="000000"/>
          <w:sz w:val="20"/>
          <w:lang w:val="en-GB" w:eastAsia="el-GR"/>
        </w:rPr>
        <w:t>(NOTE: Be sure to see the bit at the end re. Minister Fletcher and 5G)</w:t>
      </w:r>
    </w:p>
    <w:p w:rsidR="007163A9" w:rsidRPr="007163A9" w:rsidRDefault="007163A9" w:rsidP="007163A9">
      <w:pPr>
        <w:shd w:val="clear" w:color="auto" w:fill="F8F8F8"/>
        <w:spacing w:after="0" w:line="240" w:lineRule="auto"/>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From Joel M. Moskowitz:</w:t>
      </w:r>
    </w:p>
    <w:p w:rsidR="007163A9" w:rsidRPr="007163A9" w:rsidRDefault="007163A9" w:rsidP="007163A9">
      <w:pPr>
        <w:shd w:val="clear" w:color="auto" w:fill="F8F8F8"/>
        <w:spacing w:after="0" w:line="240" w:lineRule="auto"/>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By Kathleen Rest, Executive Director, Union of Concerned Scientists (UCS), February 14, 2020</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hyperlink r:id="rId6" w:history="1">
        <w:r w:rsidRPr="007163A9">
          <w:rPr>
            <w:rFonts w:ascii="inherit" w:eastAsia="Times New Roman" w:hAnsi="inherit" w:cs="Arial"/>
            <w:color w:val="3156A3"/>
            <w:sz w:val="20"/>
            <w:u w:val="single"/>
            <w:lang w:val="en-GB" w:eastAsia="el-GR"/>
          </w:rPr>
          <w:t>https://blog.ucsusa.org/kathleen-rest/book-review-the-triumph-of-doubt-exposes-the-disinformation-playbook-in-action</w:t>
        </w:r>
      </w:hyperlink>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 xml:space="preserve">What do tobacco, silica, diesel, </w:t>
      </w:r>
      <w:proofErr w:type="gramStart"/>
      <w:r w:rsidRPr="007163A9">
        <w:rPr>
          <w:rFonts w:ascii="inherit" w:eastAsia="Times New Roman" w:hAnsi="inherit" w:cs="Arial"/>
          <w:color w:val="666666"/>
          <w:sz w:val="20"/>
          <w:szCs w:val="20"/>
          <w:lang w:val="en-GB" w:eastAsia="el-GR"/>
        </w:rPr>
        <w:t>teflon</w:t>
      </w:r>
      <w:proofErr w:type="gramEnd"/>
      <w:r w:rsidRPr="007163A9">
        <w:rPr>
          <w:rFonts w:ascii="inherit" w:eastAsia="Times New Roman" w:hAnsi="inherit" w:cs="Arial"/>
          <w:color w:val="666666"/>
          <w:sz w:val="20"/>
          <w:szCs w:val="20"/>
          <w:lang w:val="en-GB" w:eastAsia="el-GR"/>
        </w:rPr>
        <w:t xml:space="preserve">, asbestos, lead, PFAS, sugar, talc, alcohol, opiods, climate change, and even football head injuries have in common? </w:t>
      </w:r>
      <w:proofErr w:type="gramStart"/>
      <w:r w:rsidRPr="007163A9">
        <w:rPr>
          <w:rFonts w:ascii="inherit" w:eastAsia="Times New Roman" w:hAnsi="inherit" w:cs="Arial"/>
          <w:color w:val="666666"/>
          <w:sz w:val="20"/>
          <w:szCs w:val="20"/>
          <w:lang w:val="en-GB" w:eastAsia="el-GR"/>
        </w:rPr>
        <w:t>Aside from their inherent dangers and significant public health and environmental impacts?</w:t>
      </w:r>
      <w:proofErr w:type="gramEnd"/>
      <w:r w:rsidRPr="007163A9">
        <w:rPr>
          <w:rFonts w:ascii="inherit" w:eastAsia="Times New Roman" w:hAnsi="inherit" w:cs="Arial"/>
          <w:color w:val="666666"/>
          <w:sz w:val="20"/>
          <w:szCs w:val="20"/>
          <w:lang w:val="en-GB" w:eastAsia="el-GR"/>
        </w:rPr>
        <w:t xml:space="preserve"> </w:t>
      </w:r>
      <w:proofErr w:type="gramStart"/>
      <w:r w:rsidRPr="007163A9">
        <w:rPr>
          <w:rFonts w:ascii="inherit" w:eastAsia="Times New Roman" w:hAnsi="inherit" w:cs="Arial"/>
          <w:color w:val="666666"/>
          <w:sz w:val="20"/>
          <w:szCs w:val="20"/>
          <w:lang w:val="en-GB" w:eastAsia="el-GR"/>
        </w:rPr>
        <w:t>Aside from the rigor of the scientific evidence about these impacts?</w:t>
      </w:r>
      <w:proofErr w:type="gramEnd"/>
      <w:r w:rsidRPr="007163A9">
        <w:rPr>
          <w:rFonts w:ascii="inherit" w:eastAsia="Times New Roman" w:hAnsi="inherit" w:cs="Arial"/>
          <w:color w:val="666666"/>
          <w:sz w:val="20"/>
          <w:szCs w:val="20"/>
          <w:lang w:val="en-GB" w:eastAsia="el-GR"/>
        </w:rPr>
        <w:t xml:space="preserve"> And aside from powerful industries whose profits derive from their use?</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 xml:space="preserve">The answer: They are examples </w:t>
      </w:r>
      <w:proofErr w:type="gramStart"/>
      <w:r w:rsidRPr="007163A9">
        <w:rPr>
          <w:rFonts w:ascii="inherit" w:eastAsia="Times New Roman" w:hAnsi="inherit" w:cs="Arial"/>
          <w:color w:val="666666"/>
          <w:sz w:val="20"/>
          <w:szCs w:val="20"/>
          <w:lang w:val="en-GB" w:eastAsia="el-GR"/>
        </w:rPr>
        <w:t>in a</w:t>
      </w:r>
      <w:proofErr w:type="gramEnd"/>
      <w:r w:rsidRPr="007163A9">
        <w:rPr>
          <w:rFonts w:ascii="inherit" w:eastAsia="Times New Roman" w:hAnsi="inherit" w:cs="Arial"/>
          <w:color w:val="666666"/>
          <w:sz w:val="20"/>
          <w:szCs w:val="20"/>
          <w:lang w:val="en-GB" w:eastAsia="el-GR"/>
        </w:rPr>
        <w:t xml:space="preserve"> well-honed industry public relations playbook based on deception and used to manufacture doubt and uncertainty about the dangers of these products. </w:t>
      </w:r>
      <w:proofErr w:type="gramStart"/>
      <w:r w:rsidRPr="007163A9">
        <w:rPr>
          <w:rFonts w:ascii="inherit" w:eastAsia="Times New Roman" w:hAnsi="inherit" w:cs="Arial"/>
          <w:color w:val="666666"/>
          <w:sz w:val="20"/>
          <w:szCs w:val="20"/>
          <w:lang w:val="en-GB" w:eastAsia="el-GR"/>
        </w:rPr>
        <w:t>The playbook’s goal?</w:t>
      </w:r>
      <w:proofErr w:type="gramEnd"/>
      <w:r w:rsidRPr="007163A9">
        <w:rPr>
          <w:rFonts w:ascii="inherit" w:eastAsia="Times New Roman" w:hAnsi="inherit" w:cs="Arial"/>
          <w:color w:val="666666"/>
          <w:sz w:val="20"/>
          <w:szCs w:val="20"/>
          <w:lang w:val="en-GB" w:eastAsia="el-GR"/>
        </w:rPr>
        <w:t xml:space="preserve"> Confuse the public, stymie any governmental action to protect the public from harm, and protect producer profits for as long as possible.</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We can credit Big Sugar for originally crafting the playbook in the early 1950s. Big Tobacco followed and adopted, perfected, and used the playbook for decades with great success. And the playbook’s basic elements have become standard operating procedures for numerous industries whose products threaten public health.</w:t>
      </w:r>
    </w:p>
    <w:p w:rsidR="007163A9" w:rsidRPr="007163A9" w:rsidRDefault="007163A9" w:rsidP="007163A9">
      <w:pPr>
        <w:shd w:val="clear" w:color="auto" w:fill="F8F8F8"/>
        <w:spacing w:after="0" w:line="240" w:lineRule="auto"/>
        <w:textAlignment w:val="baseline"/>
        <w:outlineLvl w:val="2"/>
        <w:rPr>
          <w:rFonts w:ascii="PT Sans" w:eastAsia="Times New Roman" w:hAnsi="PT Sans" w:cs="Arial"/>
          <w:color w:val="000000"/>
          <w:sz w:val="27"/>
          <w:szCs w:val="27"/>
          <w:lang w:val="en-GB" w:eastAsia="el-GR"/>
        </w:rPr>
      </w:pPr>
      <w:r w:rsidRPr="007163A9">
        <w:rPr>
          <w:rFonts w:ascii="PT Sans" w:eastAsia="Times New Roman" w:hAnsi="PT Sans" w:cs="Arial"/>
          <w:color w:val="000000"/>
          <w:sz w:val="27"/>
          <w:szCs w:val="27"/>
          <w:lang w:val="en-GB" w:eastAsia="el-GR"/>
        </w:rPr>
        <w:t>Dark money and the science of deception</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UCS has written extensively about this disinformation playbook (</w:t>
      </w:r>
      <w:hyperlink r:id="rId7" w:history="1">
        <w:r w:rsidRPr="007163A9">
          <w:rPr>
            <w:rFonts w:ascii="inherit" w:eastAsia="Times New Roman" w:hAnsi="inherit" w:cs="Arial"/>
            <w:color w:val="3156A3"/>
            <w:sz w:val="20"/>
            <w:u w:val="single"/>
            <w:lang w:val="en-GB" w:eastAsia="el-GR"/>
          </w:rPr>
          <w:t>here</w:t>
        </w:r>
      </w:hyperlink>
      <w:r w:rsidRPr="007163A9">
        <w:rPr>
          <w:rFonts w:ascii="inherit" w:eastAsia="Times New Roman" w:hAnsi="inherit" w:cs="Arial"/>
          <w:color w:val="666666"/>
          <w:sz w:val="20"/>
          <w:szCs w:val="20"/>
          <w:lang w:val="en-GB" w:eastAsia="el-GR"/>
        </w:rPr>
        <w:t>, </w:t>
      </w:r>
      <w:hyperlink r:id="rId8" w:history="1">
        <w:r w:rsidRPr="007163A9">
          <w:rPr>
            <w:rFonts w:ascii="inherit" w:eastAsia="Times New Roman" w:hAnsi="inherit" w:cs="Arial"/>
            <w:color w:val="3156A3"/>
            <w:sz w:val="20"/>
            <w:u w:val="single"/>
            <w:lang w:val="en-GB" w:eastAsia="el-GR"/>
          </w:rPr>
          <w:t>here</w:t>
        </w:r>
      </w:hyperlink>
      <w:r w:rsidRPr="007163A9">
        <w:rPr>
          <w:rFonts w:ascii="inherit" w:eastAsia="Times New Roman" w:hAnsi="inherit" w:cs="Arial"/>
          <w:color w:val="666666"/>
          <w:sz w:val="20"/>
          <w:szCs w:val="20"/>
          <w:lang w:val="en-GB" w:eastAsia="el-GR"/>
        </w:rPr>
        <w:t>, </w:t>
      </w:r>
      <w:hyperlink r:id="rId9" w:history="1">
        <w:r w:rsidRPr="007163A9">
          <w:rPr>
            <w:rFonts w:ascii="inherit" w:eastAsia="Times New Roman" w:hAnsi="inherit" w:cs="Arial"/>
            <w:color w:val="3156A3"/>
            <w:sz w:val="20"/>
            <w:u w:val="single"/>
            <w:lang w:val="en-GB" w:eastAsia="el-GR"/>
          </w:rPr>
          <w:t>here</w:t>
        </w:r>
      </w:hyperlink>
      <w:r w:rsidRPr="007163A9">
        <w:rPr>
          <w:rFonts w:ascii="inherit" w:eastAsia="Times New Roman" w:hAnsi="inherit" w:cs="Arial"/>
          <w:color w:val="666666"/>
          <w:sz w:val="20"/>
          <w:szCs w:val="20"/>
          <w:lang w:val="en-GB" w:eastAsia="el-GR"/>
        </w:rPr>
        <w:t xml:space="preserve">). And now a new book by David Michaels—faculty member at the George Washington University School of Public Health and former Assistant Secretary of Labor for Occupational Safety and Health (OSHA) under President Obama and Assistant Secretary for Environment, Safety, and Health in the Department of Energy (DOE) under President Clinton—provides a compelling and courageous account of how corporations, trade associations, and their hired guns have used this playbook to the detriment of public health – and to their own benefit.  </w:t>
      </w:r>
      <w:proofErr w:type="gramStart"/>
      <w:r w:rsidRPr="007163A9">
        <w:rPr>
          <w:rFonts w:ascii="inherit" w:eastAsia="Times New Roman" w:hAnsi="inherit" w:cs="Arial"/>
          <w:color w:val="666666"/>
          <w:sz w:val="20"/>
          <w:szCs w:val="20"/>
          <w:lang w:val="en-GB" w:eastAsia="el-GR"/>
        </w:rPr>
        <w:t>And how they have hijacked the language of science to undermine scientific evidence that shines a light on the danger of their products.</w:t>
      </w:r>
      <w:proofErr w:type="gramEnd"/>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hyperlink r:id="rId10" w:history="1">
        <w:r w:rsidRPr="007163A9">
          <w:rPr>
            <w:rFonts w:ascii="inherit" w:eastAsia="Times New Roman" w:hAnsi="inherit" w:cs="Arial"/>
            <w:i/>
            <w:iCs/>
            <w:color w:val="3156A3"/>
            <w:sz w:val="20"/>
            <w:u w:val="single"/>
            <w:lang w:val="en-GB" w:eastAsia="el-GR"/>
          </w:rPr>
          <w:t>The Triumph of Doubt: Dark Money and the Science of Deception</w:t>
        </w:r>
      </w:hyperlink>
      <w:r w:rsidRPr="007163A9">
        <w:rPr>
          <w:rFonts w:ascii="inherit" w:eastAsia="Times New Roman" w:hAnsi="inherit" w:cs="Arial"/>
          <w:color w:val="666666"/>
          <w:sz w:val="20"/>
          <w:szCs w:val="20"/>
          <w:lang w:val="en-GB" w:eastAsia="el-GR"/>
        </w:rPr>
        <w:t> is a no-holds barred page-turner. In a series of case studies, it names names and describes how powerful players prioritize a requirement of absolute proof over precaution when it comes to exposures’ impacts on human health. For them, there’s never enough proof or never enough proof of </w:t>
      </w:r>
      <w:r w:rsidRPr="007163A9">
        <w:rPr>
          <w:rFonts w:ascii="inherit" w:eastAsia="Times New Roman" w:hAnsi="inherit" w:cs="Arial"/>
          <w:i/>
          <w:iCs/>
          <w:color w:val="666666"/>
          <w:sz w:val="20"/>
          <w:lang w:val="en-GB" w:eastAsia="el-GR"/>
        </w:rPr>
        <w:t>enough </w:t>
      </w:r>
      <w:r w:rsidRPr="007163A9">
        <w:rPr>
          <w:rFonts w:ascii="inherit" w:eastAsia="Times New Roman" w:hAnsi="inherit" w:cs="Arial"/>
          <w:color w:val="666666"/>
          <w:sz w:val="20"/>
          <w:szCs w:val="20"/>
          <w:lang w:val="en-GB" w:eastAsia="el-GR"/>
        </w:rPr>
        <w:t>harm to warrant regulatory action.</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In story after story, the book chronicles how corporate actors and those with vested financial interests have used and misused science and co-opted scientists to manufacture doubt about scientific evidence. How a lucrative product defense industry—with some tried and true go-to players—has grown up to provide the doubt, disinformation, and delay the corporate actors seek in their efforts to discredit established science, downplay risks, and prevent or at least delay (sometimes for even decades) regulation of their dangerous products.</w:t>
      </w:r>
    </w:p>
    <w:p w:rsidR="007163A9" w:rsidRPr="007163A9" w:rsidRDefault="007163A9" w:rsidP="007163A9">
      <w:pPr>
        <w:shd w:val="clear" w:color="auto" w:fill="F8F8F8"/>
        <w:spacing w:after="0" w:line="240" w:lineRule="auto"/>
        <w:textAlignment w:val="baseline"/>
        <w:outlineLvl w:val="2"/>
        <w:rPr>
          <w:rFonts w:ascii="PT Sans" w:eastAsia="Times New Roman" w:hAnsi="PT Sans" w:cs="Arial"/>
          <w:color w:val="000000"/>
          <w:sz w:val="27"/>
          <w:szCs w:val="27"/>
          <w:lang w:val="en-GB" w:eastAsia="el-GR"/>
        </w:rPr>
      </w:pPr>
      <w:r w:rsidRPr="007163A9">
        <w:rPr>
          <w:rFonts w:ascii="PT Sans" w:eastAsia="Times New Roman" w:hAnsi="PT Sans" w:cs="Arial"/>
          <w:color w:val="000000"/>
          <w:sz w:val="27"/>
          <w:szCs w:val="27"/>
          <w:lang w:val="en-GB" w:eastAsia="el-GR"/>
        </w:rPr>
        <w:t>Common strategies and tactics of the disinformation playbook</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Over the years, industries using the disinformation playbook have honed a number of methods to confuse the public and sow doubt. They are:</w:t>
      </w:r>
    </w:p>
    <w:p w:rsidR="007163A9" w:rsidRPr="007163A9" w:rsidRDefault="007163A9" w:rsidP="007163A9">
      <w:pPr>
        <w:shd w:val="clear" w:color="auto" w:fill="F8F8F8"/>
        <w:spacing w:after="0" w:line="338" w:lineRule="atLeast"/>
        <w:textAlignment w:val="baseline"/>
        <w:rPr>
          <w:rFonts w:ascii="inherit" w:eastAsia="Times New Roman" w:hAnsi="inherit" w:cs="Arial"/>
          <w:color w:val="3156A3"/>
          <w:sz w:val="23"/>
          <w:szCs w:val="23"/>
          <w:lang w:val="en-GB" w:eastAsia="el-GR"/>
        </w:rPr>
      </w:pPr>
      <w:r w:rsidRPr="007163A9">
        <w:rPr>
          <w:rFonts w:ascii="inherit" w:eastAsia="Times New Roman" w:hAnsi="inherit" w:cs="Arial"/>
          <w:b/>
          <w:bCs/>
          <w:color w:val="000000"/>
          <w:sz w:val="23"/>
          <w:lang w:val="en-GB" w:eastAsia="el-GR"/>
        </w:rPr>
        <w:t>Attack the science.</w:t>
      </w:r>
      <w:r w:rsidRPr="007163A9">
        <w:rPr>
          <w:rFonts w:ascii="inherit" w:eastAsia="Times New Roman" w:hAnsi="inherit" w:cs="Arial"/>
          <w:color w:val="3156A3"/>
          <w:sz w:val="23"/>
          <w:szCs w:val="23"/>
          <w:lang w:val="en-GB" w:eastAsia="el-GR"/>
        </w:rPr>
        <w:t xml:space="preserve"> There are lots of tools in this toolbox: commission new “scientific” studies to reanalyze existing data with methodologies biased toward predetermined results; review the literature and risk assessments to question the weight of the evidence; </w:t>
      </w:r>
      <w:r w:rsidRPr="007163A9">
        <w:rPr>
          <w:rFonts w:ascii="inherit" w:eastAsia="Times New Roman" w:hAnsi="inherit" w:cs="Arial"/>
          <w:color w:val="3156A3"/>
          <w:sz w:val="23"/>
          <w:szCs w:val="23"/>
          <w:lang w:val="en-GB" w:eastAsia="el-GR"/>
        </w:rPr>
        <w:lastRenderedPageBreak/>
        <w:t>publish these reviews and re-analyses in selected scientific journals; shop for and hire so-called “independent” experts to question the science; provide tasty and contrarian soundbites for the media and public consumption; and more.</w:t>
      </w:r>
    </w:p>
    <w:p w:rsidR="007163A9" w:rsidRPr="007163A9" w:rsidRDefault="007163A9" w:rsidP="007163A9">
      <w:pPr>
        <w:shd w:val="clear" w:color="auto" w:fill="F8F8F8"/>
        <w:spacing w:after="0" w:line="338" w:lineRule="atLeast"/>
        <w:textAlignment w:val="baseline"/>
        <w:rPr>
          <w:rFonts w:ascii="inherit" w:eastAsia="Times New Roman" w:hAnsi="inherit" w:cs="Arial"/>
          <w:color w:val="3156A3"/>
          <w:sz w:val="23"/>
          <w:szCs w:val="23"/>
          <w:lang w:val="en-GB" w:eastAsia="el-GR"/>
        </w:rPr>
      </w:pPr>
      <w:r w:rsidRPr="007163A9">
        <w:rPr>
          <w:rFonts w:ascii="inherit" w:eastAsia="Times New Roman" w:hAnsi="inherit" w:cs="Arial"/>
          <w:b/>
          <w:bCs/>
          <w:color w:val="000000"/>
          <w:sz w:val="23"/>
          <w:lang w:val="en-GB" w:eastAsia="el-GR"/>
        </w:rPr>
        <w:t>Create and deploy front groups</w:t>
      </w:r>
      <w:r w:rsidRPr="007163A9">
        <w:rPr>
          <w:rFonts w:ascii="inherit" w:eastAsia="Times New Roman" w:hAnsi="inherit" w:cs="Arial"/>
          <w:color w:val="3156A3"/>
          <w:sz w:val="23"/>
          <w:szCs w:val="23"/>
          <w:lang w:val="en-GB" w:eastAsia="el-GR"/>
        </w:rPr>
        <w:t> with innocuous-sounding names to undermine science, influence public opinion, and gain access to policy makers while maintaining the illusion of independence.</w:t>
      </w:r>
    </w:p>
    <w:p w:rsidR="007163A9" w:rsidRPr="007163A9" w:rsidRDefault="007163A9" w:rsidP="007163A9">
      <w:pPr>
        <w:shd w:val="clear" w:color="auto" w:fill="F8F8F8"/>
        <w:spacing w:after="0" w:line="338" w:lineRule="atLeast"/>
        <w:textAlignment w:val="baseline"/>
        <w:rPr>
          <w:rFonts w:ascii="inherit" w:eastAsia="Times New Roman" w:hAnsi="inherit" w:cs="Arial"/>
          <w:color w:val="3156A3"/>
          <w:sz w:val="23"/>
          <w:szCs w:val="23"/>
          <w:lang w:val="en-GB" w:eastAsia="el-GR"/>
        </w:rPr>
      </w:pPr>
      <w:r w:rsidRPr="007163A9">
        <w:rPr>
          <w:rFonts w:ascii="inherit" w:eastAsia="Times New Roman" w:hAnsi="inherit" w:cs="Arial"/>
          <w:b/>
          <w:bCs/>
          <w:color w:val="000000"/>
          <w:sz w:val="23"/>
          <w:lang w:val="en-GB" w:eastAsia="el-GR"/>
        </w:rPr>
        <w:t xml:space="preserve">Harass and intimidate </w:t>
      </w:r>
      <w:proofErr w:type="gramStart"/>
      <w:r w:rsidRPr="007163A9">
        <w:rPr>
          <w:rFonts w:ascii="inherit" w:eastAsia="Times New Roman" w:hAnsi="inherit" w:cs="Arial"/>
          <w:b/>
          <w:bCs/>
          <w:color w:val="000000"/>
          <w:sz w:val="23"/>
          <w:lang w:val="en-GB" w:eastAsia="el-GR"/>
        </w:rPr>
        <w:t>independent scientists</w:t>
      </w:r>
      <w:r w:rsidRPr="007163A9">
        <w:rPr>
          <w:rFonts w:ascii="inherit" w:eastAsia="Times New Roman" w:hAnsi="inherit" w:cs="Arial"/>
          <w:color w:val="3156A3"/>
          <w:sz w:val="23"/>
          <w:szCs w:val="23"/>
          <w:lang w:val="en-GB" w:eastAsia="el-GR"/>
        </w:rPr>
        <w:t> whose research demonstrates</w:t>
      </w:r>
      <w:proofErr w:type="gramEnd"/>
      <w:r w:rsidRPr="007163A9">
        <w:rPr>
          <w:rFonts w:ascii="inherit" w:eastAsia="Times New Roman" w:hAnsi="inherit" w:cs="Arial"/>
          <w:color w:val="3156A3"/>
          <w:sz w:val="23"/>
          <w:szCs w:val="23"/>
          <w:lang w:val="en-GB" w:eastAsia="el-GR"/>
        </w:rPr>
        <w:t xml:space="preserve"> or suggests harm. Or alternatively, curry favor with academic institutions and scientists by providing some form of financial support while also varnishing their public interest image.</w:t>
      </w:r>
    </w:p>
    <w:p w:rsidR="007163A9" w:rsidRPr="007163A9" w:rsidRDefault="007163A9" w:rsidP="007163A9">
      <w:pPr>
        <w:shd w:val="clear" w:color="auto" w:fill="F8F8F8"/>
        <w:spacing w:after="0" w:line="338" w:lineRule="atLeast"/>
        <w:textAlignment w:val="baseline"/>
        <w:rPr>
          <w:rFonts w:ascii="inherit" w:eastAsia="Times New Roman" w:hAnsi="inherit" w:cs="Arial"/>
          <w:color w:val="3156A3"/>
          <w:sz w:val="23"/>
          <w:szCs w:val="23"/>
          <w:lang w:val="en-GB" w:eastAsia="el-GR"/>
        </w:rPr>
      </w:pPr>
      <w:r w:rsidRPr="007163A9">
        <w:rPr>
          <w:rFonts w:ascii="inherit" w:eastAsia="Times New Roman" w:hAnsi="inherit" w:cs="Arial"/>
          <w:b/>
          <w:bCs/>
          <w:color w:val="000000"/>
          <w:sz w:val="23"/>
          <w:lang w:val="en-GB" w:eastAsia="el-GR"/>
        </w:rPr>
        <w:t>Overwhelm regulatory agencies</w:t>
      </w:r>
      <w:r w:rsidRPr="007163A9">
        <w:rPr>
          <w:rFonts w:ascii="inherit" w:eastAsia="Times New Roman" w:hAnsi="inherit" w:cs="Arial"/>
          <w:color w:val="3156A3"/>
          <w:sz w:val="23"/>
          <w:szCs w:val="23"/>
          <w:lang w:val="en-GB" w:eastAsia="el-GR"/>
        </w:rPr>
        <w:t> with comments on proposed regulations.</w:t>
      </w:r>
    </w:p>
    <w:p w:rsidR="007163A9" w:rsidRPr="007163A9" w:rsidRDefault="007163A9" w:rsidP="007163A9">
      <w:pPr>
        <w:shd w:val="clear" w:color="auto" w:fill="F8F8F8"/>
        <w:spacing w:line="338" w:lineRule="atLeast"/>
        <w:textAlignment w:val="baseline"/>
        <w:rPr>
          <w:rFonts w:ascii="inherit" w:eastAsia="Times New Roman" w:hAnsi="inherit" w:cs="Arial"/>
          <w:color w:val="3156A3"/>
          <w:sz w:val="23"/>
          <w:szCs w:val="23"/>
          <w:lang w:val="en-GB" w:eastAsia="el-GR"/>
        </w:rPr>
      </w:pPr>
      <w:r w:rsidRPr="007163A9">
        <w:rPr>
          <w:rFonts w:ascii="inherit" w:eastAsia="Times New Roman" w:hAnsi="inherit" w:cs="Arial"/>
          <w:b/>
          <w:bCs/>
          <w:color w:val="000000"/>
          <w:sz w:val="23"/>
          <w:lang w:val="en-GB" w:eastAsia="el-GR"/>
        </w:rPr>
        <w:t>Use their outsized money, power, and access</w:t>
      </w:r>
      <w:r w:rsidRPr="007163A9">
        <w:rPr>
          <w:rFonts w:ascii="inherit" w:eastAsia="Times New Roman" w:hAnsi="inherit" w:cs="Arial"/>
          <w:color w:val="3156A3"/>
          <w:sz w:val="23"/>
          <w:szCs w:val="23"/>
          <w:lang w:val="en-GB" w:eastAsia="el-GR"/>
        </w:rPr>
        <w:t> to influence actions/inactions of elected policymakers and agency officials. (</w:t>
      </w:r>
      <w:proofErr w:type="gramStart"/>
      <w:r w:rsidRPr="007163A9">
        <w:rPr>
          <w:rFonts w:ascii="inherit" w:eastAsia="Times New Roman" w:hAnsi="inherit" w:cs="Arial"/>
          <w:color w:val="3156A3"/>
          <w:sz w:val="23"/>
          <w:szCs w:val="23"/>
          <w:lang w:val="en-GB" w:eastAsia="el-GR"/>
        </w:rPr>
        <w:t>Oh,</w:t>
      </w:r>
      <w:proofErr w:type="gramEnd"/>
      <w:r w:rsidRPr="007163A9">
        <w:rPr>
          <w:rFonts w:ascii="inherit" w:eastAsia="Times New Roman" w:hAnsi="inherit" w:cs="Arial"/>
          <w:color w:val="3156A3"/>
          <w:sz w:val="23"/>
          <w:szCs w:val="23"/>
          <w:lang w:val="en-GB" w:eastAsia="el-GR"/>
        </w:rPr>
        <w:t xml:space="preserve"> and there’s also that well-oiled revolving door. Just take a look at how many agency leaders and decision-makers in the Trump administration come straight from the very industries they are now supposed to regulate.)</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There are more layers to tactics used in this playbook, but the connective tissue between them all involves doubt, denial, delay, distraction, deflection, and defense of the products in question.</w:t>
      </w:r>
    </w:p>
    <w:p w:rsidR="007163A9" w:rsidRPr="007163A9" w:rsidRDefault="007163A9" w:rsidP="007163A9">
      <w:pPr>
        <w:shd w:val="clear" w:color="auto" w:fill="F8F8F8"/>
        <w:spacing w:after="0" w:line="240" w:lineRule="auto"/>
        <w:textAlignment w:val="baseline"/>
        <w:outlineLvl w:val="2"/>
        <w:rPr>
          <w:rFonts w:ascii="PT Sans" w:eastAsia="Times New Roman" w:hAnsi="PT Sans" w:cs="Arial"/>
          <w:color w:val="000000"/>
          <w:sz w:val="27"/>
          <w:szCs w:val="27"/>
          <w:lang w:val="en-GB" w:eastAsia="el-GR"/>
        </w:rPr>
      </w:pPr>
      <w:r w:rsidRPr="007163A9">
        <w:rPr>
          <w:rFonts w:ascii="PT Sans" w:eastAsia="Times New Roman" w:hAnsi="PT Sans" w:cs="Arial"/>
          <w:color w:val="000000"/>
          <w:sz w:val="27"/>
          <w:szCs w:val="27"/>
          <w:lang w:val="en-GB" w:eastAsia="el-GR"/>
        </w:rPr>
        <w:t>A call to action</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Michaels’ book is a powerful call to action. Science is under siege, public health safeguards are being eroded, and we the people are paying the price with our health and our wallets. The book is meticulously documented, leaving no doubt that the playbook works. Yes, it’s depressing and discouraging. And yes, these days are especially exhausting. And yes, stemming and turning the tide will take some time. Restoring, respecting, and rebuilding government agencies charged with protecting us is a basic building block. (At UCS, we have some </w:t>
      </w:r>
      <w:hyperlink r:id="rId11" w:history="1">
        <w:r w:rsidRPr="007163A9">
          <w:rPr>
            <w:rFonts w:ascii="inherit" w:eastAsia="Times New Roman" w:hAnsi="inherit" w:cs="Arial"/>
            <w:color w:val="3156A3"/>
            <w:sz w:val="20"/>
            <w:u w:val="single"/>
            <w:lang w:val="en-GB" w:eastAsia="el-GR"/>
          </w:rPr>
          <w:t>ideas</w:t>
        </w:r>
      </w:hyperlink>
      <w:r w:rsidRPr="007163A9">
        <w:rPr>
          <w:rFonts w:ascii="inherit" w:eastAsia="Times New Roman" w:hAnsi="inherit" w:cs="Arial"/>
          <w:color w:val="666666"/>
          <w:sz w:val="20"/>
          <w:szCs w:val="20"/>
          <w:lang w:val="en-GB" w:eastAsia="el-GR"/>
        </w:rPr>
        <w:t xml:space="preserve"> for that.) </w:t>
      </w:r>
      <w:proofErr w:type="gramStart"/>
      <w:r w:rsidRPr="007163A9">
        <w:rPr>
          <w:rFonts w:ascii="inherit" w:eastAsia="Times New Roman" w:hAnsi="inherit" w:cs="Arial"/>
          <w:color w:val="666666"/>
          <w:sz w:val="20"/>
          <w:szCs w:val="20"/>
          <w:lang w:val="en-GB" w:eastAsia="el-GR"/>
        </w:rPr>
        <w:t>As are the laws and regulations that govern corporate behavior.</w:t>
      </w:r>
      <w:proofErr w:type="gramEnd"/>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Michaels offers some bold suggestions. He notes, for example, that unlike humans accused of crimes, chemicals should not be considered innocent until proven guilty. Manufacturing and importing firms should be required to establish the safety of their products before they can be sold—and they should pay for the toxicity studies and risk determinations but not design them or control the scientists who do them. The government should regulate classes of chemicals as a whole instead of individual chemicals. (For example, we know the risks of some specific PFAS chemicals but there are thousands of similar PFAS compounds.)</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Finally, Michaels calls on scientists and citizens to organize, demand change, and hold policy makers and corporate decision makers accountable. At UCS, we couldn’t agree more, and have some resources to help (</w:t>
      </w:r>
      <w:hyperlink r:id="rId12" w:history="1">
        <w:r w:rsidRPr="007163A9">
          <w:rPr>
            <w:rFonts w:ascii="inherit" w:eastAsia="Times New Roman" w:hAnsi="inherit" w:cs="Arial"/>
            <w:color w:val="3156A3"/>
            <w:sz w:val="20"/>
            <w:u w:val="single"/>
            <w:lang w:val="en-GB" w:eastAsia="el-GR"/>
          </w:rPr>
          <w:t>here</w:t>
        </w:r>
      </w:hyperlink>
      <w:r w:rsidRPr="007163A9">
        <w:rPr>
          <w:rFonts w:ascii="inherit" w:eastAsia="Times New Roman" w:hAnsi="inherit" w:cs="Arial"/>
          <w:color w:val="666666"/>
          <w:sz w:val="20"/>
          <w:szCs w:val="20"/>
          <w:lang w:val="en-GB" w:eastAsia="el-GR"/>
        </w:rPr>
        <w:t>, </w:t>
      </w:r>
      <w:hyperlink r:id="rId13" w:history="1">
        <w:r w:rsidRPr="007163A9">
          <w:rPr>
            <w:rFonts w:ascii="inherit" w:eastAsia="Times New Roman" w:hAnsi="inherit" w:cs="Arial"/>
            <w:color w:val="3156A3"/>
            <w:sz w:val="20"/>
            <w:u w:val="single"/>
            <w:lang w:val="en-GB" w:eastAsia="el-GR"/>
          </w:rPr>
          <w:t>here</w:t>
        </w:r>
      </w:hyperlink>
      <w:r w:rsidRPr="007163A9">
        <w:rPr>
          <w:rFonts w:ascii="inherit" w:eastAsia="Times New Roman" w:hAnsi="inherit" w:cs="Arial"/>
          <w:color w:val="666666"/>
          <w:sz w:val="20"/>
          <w:szCs w:val="20"/>
          <w:lang w:val="en-GB" w:eastAsia="el-GR"/>
        </w:rPr>
        <w:t>, </w:t>
      </w:r>
      <w:hyperlink r:id="rId14" w:history="1">
        <w:r w:rsidRPr="007163A9">
          <w:rPr>
            <w:rFonts w:ascii="inherit" w:eastAsia="Times New Roman" w:hAnsi="inherit" w:cs="Arial"/>
            <w:color w:val="3156A3"/>
            <w:sz w:val="20"/>
            <w:u w:val="single"/>
            <w:lang w:val="en-GB" w:eastAsia="el-GR"/>
          </w:rPr>
          <w:t>here</w:t>
        </w:r>
      </w:hyperlink>
      <w:r w:rsidRPr="007163A9">
        <w:rPr>
          <w:rFonts w:ascii="inherit" w:eastAsia="Times New Roman" w:hAnsi="inherit" w:cs="Arial"/>
          <w:color w:val="666666"/>
          <w:sz w:val="20"/>
          <w:szCs w:val="20"/>
          <w:lang w:val="en-GB" w:eastAsia="el-GR"/>
        </w:rPr>
        <w:t>).</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If we don’t know the tricks and don’t defend ourselves, the playbook will continue to rule, the players will continue to prosper, and our children, families, and communities will pay the price. But now we know, and Michaels’ unflinching work has unearthed their secrets and sounded the alarm for all to see.</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We can and must stand up a tough defense. We all have a role in retiring and rewriting this playbook.</w:t>
      </w:r>
    </w:p>
    <w:p w:rsidR="007163A9" w:rsidRPr="007163A9" w:rsidRDefault="007163A9" w:rsidP="007163A9">
      <w:pPr>
        <w:shd w:val="clear" w:color="auto" w:fill="F8F8F8"/>
        <w:spacing w:after="0" w:line="240" w:lineRule="auto"/>
        <w:textAlignment w:val="baseline"/>
        <w:rPr>
          <w:rFonts w:ascii="inherit" w:eastAsia="Times New Roman" w:hAnsi="inherit" w:cs="Arial"/>
          <w:color w:val="666666"/>
          <w:sz w:val="20"/>
          <w:szCs w:val="20"/>
          <w:lang w:val="en-GB" w:eastAsia="el-GR"/>
        </w:rPr>
      </w:pPr>
      <w:hyperlink r:id="rId15" w:history="1">
        <w:r w:rsidRPr="007163A9">
          <w:rPr>
            <w:rFonts w:ascii="inherit" w:eastAsia="Times New Roman" w:hAnsi="inherit" w:cs="Arial"/>
            <w:color w:val="3156A3"/>
            <w:sz w:val="20"/>
            <w:u w:val="single"/>
            <w:lang w:val="en-GB" w:eastAsia="el-GR"/>
          </w:rPr>
          <w:t>https://blog.ucsusa.org/kathleen-rest/book-review-the-triumph-of-doubt-exposes-the-disinformation-playbook-in-action</w:t>
        </w:r>
      </w:hyperlink>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Joel M. Moskowitz, Ph.D., Director</w:t>
      </w:r>
      <w:r w:rsidRPr="007163A9">
        <w:rPr>
          <w:rFonts w:ascii="inherit" w:eastAsia="Times New Roman" w:hAnsi="inherit" w:cs="Arial"/>
          <w:color w:val="666666"/>
          <w:sz w:val="20"/>
          <w:szCs w:val="20"/>
          <w:lang w:val="en-GB" w:eastAsia="el-GR"/>
        </w:rPr>
        <w:br/>
        <w:t>Center for Family and Community Health</w:t>
      </w:r>
      <w:r w:rsidRPr="007163A9">
        <w:rPr>
          <w:rFonts w:ascii="inherit" w:eastAsia="Times New Roman" w:hAnsi="inherit" w:cs="Arial"/>
          <w:color w:val="666666"/>
          <w:sz w:val="20"/>
          <w:szCs w:val="20"/>
          <w:lang w:val="en-GB" w:eastAsia="el-GR"/>
        </w:rPr>
        <w:br/>
        <w:t>School of Public Health</w:t>
      </w:r>
      <w:r w:rsidRPr="007163A9">
        <w:rPr>
          <w:rFonts w:ascii="inherit" w:eastAsia="Times New Roman" w:hAnsi="inherit" w:cs="Arial"/>
          <w:color w:val="666666"/>
          <w:sz w:val="20"/>
          <w:szCs w:val="20"/>
          <w:lang w:val="en-GB" w:eastAsia="el-GR"/>
        </w:rPr>
        <w:br/>
        <w:t>University of California, Berkeley</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b/>
          <w:bCs/>
          <w:color w:val="666666"/>
          <w:sz w:val="20"/>
          <w:szCs w:val="20"/>
          <w:lang w:val="en-GB" w:eastAsia="el-GR"/>
        </w:rPr>
        <w:lastRenderedPageBreak/>
        <w:t>Electromagnetic Radiation Safety</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Website:          </w:t>
      </w:r>
      <w:hyperlink r:id="rId16" w:tgtFrame="_blank" w:history="1">
        <w:r w:rsidRPr="007163A9">
          <w:rPr>
            <w:rFonts w:ascii="inherit" w:eastAsia="Times New Roman" w:hAnsi="inherit" w:cs="Arial"/>
            <w:color w:val="3156A3"/>
            <w:sz w:val="20"/>
            <w:u w:val="single"/>
            <w:lang w:val="en-GB" w:eastAsia="el-GR"/>
          </w:rPr>
          <w:t>https://www.saferemr.com</w:t>
        </w:r>
      </w:hyperlink>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An Australian example of</w:t>
      </w:r>
      <w:proofErr w:type="gramStart"/>
      <w:r w:rsidRPr="007163A9">
        <w:rPr>
          <w:rFonts w:ascii="inherit" w:eastAsia="Times New Roman" w:hAnsi="inherit" w:cs="Arial"/>
          <w:color w:val="666666"/>
          <w:sz w:val="20"/>
          <w:szCs w:val="20"/>
          <w:lang w:val="en-GB" w:eastAsia="el-GR"/>
        </w:rPr>
        <w:t>  a</w:t>
      </w:r>
      <w:proofErr w:type="gramEnd"/>
      <w:r w:rsidRPr="007163A9">
        <w:rPr>
          <w:rFonts w:ascii="inherit" w:eastAsia="Times New Roman" w:hAnsi="inherit" w:cs="Arial"/>
          <w:color w:val="666666"/>
          <w:sz w:val="20"/>
          <w:szCs w:val="20"/>
          <w:lang w:val="en-GB" w:eastAsia="el-GR"/>
        </w:rPr>
        <w:t xml:space="preserve"> well-honed industry public relations playbook based on deception and used to manufacture doubt and uncertainty about the dangers of  5G is the disinformation being put out to the public by the Federal Minister for [mis] Communications, Cyber Safety and the Arts, Paul Fletcher. Quoting from his recent statement on 5G, titled </w:t>
      </w:r>
      <w:r w:rsidRPr="007163A9">
        <w:rPr>
          <w:rFonts w:ascii="inherit" w:eastAsia="Times New Roman" w:hAnsi="inherit" w:cs="Arial"/>
          <w:b/>
          <w:bCs/>
          <w:i/>
          <w:iCs/>
          <w:color w:val="000000"/>
          <w:sz w:val="20"/>
          <w:lang w:val="en-GB" w:eastAsia="el-GR"/>
        </w:rPr>
        <w:t>5G is fast, safe and crucial technology:</w:t>
      </w:r>
    </w:p>
    <w:p w:rsidR="007163A9" w:rsidRPr="007163A9" w:rsidRDefault="007163A9" w:rsidP="007163A9">
      <w:pPr>
        <w:shd w:val="clear" w:color="auto" w:fill="F8F8F8"/>
        <w:spacing w:line="338" w:lineRule="atLeast"/>
        <w:textAlignment w:val="baseline"/>
        <w:rPr>
          <w:rFonts w:ascii="inherit" w:eastAsia="Times New Roman" w:hAnsi="inherit" w:cs="Arial"/>
          <w:color w:val="3156A3"/>
          <w:sz w:val="23"/>
          <w:szCs w:val="23"/>
          <w:lang w:val="en-GB" w:eastAsia="el-GR"/>
        </w:rPr>
      </w:pPr>
      <w:r w:rsidRPr="007163A9">
        <w:rPr>
          <w:rFonts w:ascii="inherit" w:eastAsia="Times New Roman" w:hAnsi="inherit" w:cs="Arial"/>
          <w:i/>
          <w:iCs/>
          <w:color w:val="3156A3"/>
          <w:sz w:val="23"/>
          <w:lang w:val="en-GB" w:eastAsia="el-GR"/>
        </w:rPr>
        <w:t>Our safety standards in Australia are based on the recommendations of the global scientific community. The International Commission on Non-Ionising Radiation Protection (ICNIRP) recommends these standards – based on decades of careful research. In Australia, responsibility for these safety standards sits with the Australian Radiation Protection and Nuclear Safety Agency (ARPANSA). It carefully assesses the global research, including from ICNIRP, and works with experts to set these standards and to give advice that Australians can trust.</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0"/>
          <w:szCs w:val="20"/>
          <w:lang w:val="en-GB" w:eastAsia="el-GR"/>
        </w:rPr>
        <w:t>So if you come home one day to find a 5G small cell antenna installed a few meters from your bedroom window (see photo below) on a street light pole or bus shelter, can you really trust the minister’s assurance that its all safe because ICNIRP and its clone ARPANSA recommends the standards?</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b/>
          <w:bCs/>
          <w:color w:val="000000"/>
          <w:sz w:val="20"/>
          <w:lang w:val="en-GB" w:eastAsia="el-GR"/>
        </w:rPr>
        <w:t>Consider:</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val="en-GB" w:eastAsia="el-GR"/>
        </w:rPr>
      </w:pPr>
      <w:r w:rsidRPr="007163A9">
        <w:rPr>
          <w:rFonts w:ascii="inherit" w:eastAsia="Times New Roman" w:hAnsi="inherit" w:cs="Arial"/>
          <w:color w:val="666666"/>
          <w:sz w:val="24"/>
          <w:szCs w:val="24"/>
          <w:bdr w:val="none" w:sz="0" w:space="0" w:color="auto" w:frame="1"/>
          <w:lang w:val="en-GB" w:eastAsia="el-GR"/>
        </w:rPr>
        <w:t>At the International conference, </w:t>
      </w:r>
      <w:r w:rsidRPr="007163A9">
        <w:rPr>
          <w:rFonts w:ascii="inherit" w:eastAsia="Times New Roman" w:hAnsi="inherit" w:cs="Arial"/>
          <w:i/>
          <w:iCs/>
          <w:color w:val="666666"/>
          <w:sz w:val="24"/>
          <w:szCs w:val="24"/>
          <w:lang w:val="en-GB" w:eastAsia="el-GR"/>
        </w:rPr>
        <w:t>Mobile Communications and Health: Medical, Biological and Social Problems,</w:t>
      </w:r>
      <w:r w:rsidRPr="007163A9">
        <w:rPr>
          <w:rFonts w:ascii="inherit" w:eastAsia="Times New Roman" w:hAnsi="inherit" w:cs="Arial"/>
          <w:color w:val="666666"/>
          <w:sz w:val="24"/>
          <w:szCs w:val="24"/>
          <w:bdr w:val="none" w:sz="0" w:space="0" w:color="auto" w:frame="1"/>
          <w:lang w:val="en-GB" w:eastAsia="el-GR"/>
        </w:rPr>
        <w:t> held in Moscow in 2004, The then ICNIRP chairman Paulo Vecchia stated the following in relation to ICNIRP’s so called </w:t>
      </w:r>
      <w:r w:rsidRPr="007163A9">
        <w:rPr>
          <w:rFonts w:ascii="inherit" w:eastAsia="Times New Roman" w:hAnsi="inherit" w:cs="Arial"/>
          <w:i/>
          <w:iCs/>
          <w:color w:val="666666"/>
          <w:sz w:val="24"/>
          <w:szCs w:val="24"/>
          <w:lang w:val="en-GB" w:eastAsia="el-GR"/>
        </w:rPr>
        <w:t>precautionary principle approach</w:t>
      </w:r>
      <w:r w:rsidRPr="007163A9">
        <w:rPr>
          <w:rFonts w:ascii="inherit" w:eastAsia="Times New Roman" w:hAnsi="inherit" w:cs="Arial"/>
          <w:color w:val="666666"/>
          <w:sz w:val="24"/>
          <w:szCs w:val="24"/>
          <w:bdr w:val="none" w:sz="0" w:space="0" w:color="auto" w:frame="1"/>
          <w:lang w:val="en-GB" w:eastAsia="el-GR"/>
        </w:rPr>
        <w:t>:</w:t>
      </w:r>
    </w:p>
    <w:p w:rsidR="007163A9" w:rsidRPr="007163A9" w:rsidRDefault="007163A9" w:rsidP="007163A9">
      <w:pPr>
        <w:shd w:val="clear" w:color="auto" w:fill="F8F8F8"/>
        <w:spacing w:line="338" w:lineRule="atLeast"/>
        <w:textAlignment w:val="baseline"/>
        <w:rPr>
          <w:rFonts w:ascii="inherit" w:eastAsia="Times New Roman" w:hAnsi="inherit" w:cs="Arial"/>
          <w:color w:val="3156A3"/>
          <w:sz w:val="23"/>
          <w:szCs w:val="23"/>
          <w:lang w:val="en-GB" w:eastAsia="el-GR"/>
        </w:rPr>
      </w:pPr>
      <w:r w:rsidRPr="007163A9">
        <w:rPr>
          <w:rFonts w:ascii="inherit" w:eastAsia="Times New Roman" w:hAnsi="inherit" w:cs="Arial"/>
          <w:i/>
          <w:iCs/>
          <w:color w:val="3156A3"/>
          <w:sz w:val="24"/>
          <w:szCs w:val="24"/>
          <w:lang w:val="en-GB" w:eastAsia="el-GR"/>
        </w:rPr>
        <w:t>“ICNIRP only considers acute effects in its precautionary principle approach. Consideration of long-term effects is not possible. Precautionary actions to address public concerns may increase rather than mitigate worries and fears of the public. This constitutes a health detriment and should be prevented as other adverse effects of EME.”</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eastAsia="el-GR"/>
        </w:rPr>
      </w:pPr>
      <w:r w:rsidRPr="007163A9">
        <w:rPr>
          <w:rFonts w:ascii="inherit" w:eastAsia="Times New Roman" w:hAnsi="inherit" w:cs="Arial"/>
          <w:color w:val="666666"/>
          <w:sz w:val="20"/>
          <w:szCs w:val="20"/>
          <w:lang w:val="en-GB" w:eastAsia="el-GR"/>
        </w:rPr>
        <w:t xml:space="preserve">So if you happen to start to suffer from Insomnia, tinnitus, chronic fatigue, depression, etc., after the 5G antenna was installed, the folks at ICNIRP and ARPANSA can claim that </w:t>
      </w:r>
      <w:proofErr w:type="gramStart"/>
      <w:r w:rsidRPr="007163A9">
        <w:rPr>
          <w:rFonts w:ascii="inherit" w:eastAsia="Times New Roman" w:hAnsi="inherit" w:cs="Arial"/>
          <w:color w:val="666666"/>
          <w:sz w:val="20"/>
          <w:szCs w:val="20"/>
          <w:lang w:val="en-GB" w:eastAsia="el-GR"/>
        </w:rPr>
        <w:t>its</w:t>
      </w:r>
      <w:proofErr w:type="gramEnd"/>
      <w:r w:rsidRPr="007163A9">
        <w:rPr>
          <w:rFonts w:ascii="inherit" w:eastAsia="Times New Roman" w:hAnsi="inherit" w:cs="Arial"/>
          <w:color w:val="666666"/>
          <w:sz w:val="20"/>
          <w:szCs w:val="20"/>
          <w:lang w:val="en-GB" w:eastAsia="el-GR"/>
        </w:rPr>
        <w:t xml:space="preserve"> your own fault because you are worried about it. </w:t>
      </w:r>
      <w:r w:rsidRPr="007163A9">
        <w:rPr>
          <w:rFonts w:ascii="inherit" w:eastAsia="Times New Roman" w:hAnsi="inherit" w:cs="Arial"/>
          <w:color w:val="666666"/>
          <w:sz w:val="20"/>
          <w:szCs w:val="20"/>
          <w:lang w:eastAsia="el-GR"/>
        </w:rPr>
        <w:t>Convenient isn’t it…</w:t>
      </w:r>
    </w:p>
    <w:p w:rsidR="007163A9" w:rsidRPr="007163A9" w:rsidRDefault="007163A9" w:rsidP="007163A9">
      <w:pPr>
        <w:shd w:val="clear" w:color="auto" w:fill="F8F8F8"/>
        <w:spacing w:after="0" w:line="240" w:lineRule="auto"/>
        <w:textAlignment w:val="baseline"/>
        <w:outlineLvl w:val="2"/>
        <w:rPr>
          <w:rFonts w:ascii="PT Sans" w:eastAsia="Times New Roman" w:hAnsi="PT Sans" w:cs="Arial"/>
          <w:color w:val="000000"/>
          <w:sz w:val="27"/>
          <w:szCs w:val="27"/>
          <w:lang w:eastAsia="el-GR"/>
        </w:rPr>
      </w:pPr>
      <w:r w:rsidRPr="007163A9">
        <w:rPr>
          <w:rFonts w:ascii="PT Sans" w:eastAsia="Times New Roman" w:hAnsi="PT Sans" w:cs="Arial"/>
          <w:color w:val="000000"/>
          <w:sz w:val="27"/>
          <w:szCs w:val="27"/>
          <w:lang w:eastAsia="el-GR"/>
        </w:rPr>
        <w:t>Feel assured by Minister Fletcher now?</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eastAsia="el-GR"/>
        </w:rPr>
      </w:pPr>
      <w:r w:rsidRPr="007163A9">
        <w:rPr>
          <w:rFonts w:ascii="inherit" w:eastAsia="Times New Roman" w:hAnsi="inherit" w:cs="Arial"/>
          <w:color w:val="666666"/>
          <w:sz w:val="20"/>
          <w:szCs w:val="20"/>
          <w:lang w:eastAsia="el-GR"/>
        </w:rPr>
        <w:t>*************************************************************************</w:t>
      </w:r>
    </w:p>
    <w:p w:rsidR="007163A9" w:rsidRPr="007163A9" w:rsidRDefault="007163A9" w:rsidP="007163A9">
      <w:pPr>
        <w:shd w:val="clear" w:color="auto" w:fill="F8F8F8"/>
        <w:spacing w:after="0" w:line="293" w:lineRule="atLeast"/>
        <w:textAlignment w:val="baseline"/>
        <w:rPr>
          <w:rFonts w:ascii="inherit" w:eastAsia="Times New Roman" w:hAnsi="inherit" w:cs="Arial"/>
          <w:color w:val="666666"/>
          <w:sz w:val="20"/>
          <w:szCs w:val="20"/>
          <w:lang w:eastAsia="el-GR"/>
        </w:rPr>
      </w:pPr>
      <w:r w:rsidRPr="007163A9">
        <w:rPr>
          <w:rFonts w:ascii="inherit" w:eastAsia="Times New Roman" w:hAnsi="inherit" w:cs="Arial"/>
          <w:color w:val="666666"/>
          <w:sz w:val="20"/>
          <w:szCs w:val="20"/>
          <w:lang w:eastAsia="el-GR"/>
        </w:rPr>
        <w:t> </w:t>
      </w:r>
    </w:p>
    <w:p w:rsidR="007163A9" w:rsidRPr="007163A9" w:rsidRDefault="007163A9" w:rsidP="007163A9">
      <w:pPr>
        <w:shd w:val="clear" w:color="auto" w:fill="F8F8F8"/>
        <w:spacing w:after="0" w:line="240" w:lineRule="auto"/>
        <w:textAlignment w:val="baseline"/>
        <w:rPr>
          <w:rFonts w:ascii="inherit" w:eastAsia="Times New Roman" w:hAnsi="inherit" w:cs="Arial"/>
          <w:color w:val="666666"/>
          <w:sz w:val="20"/>
          <w:szCs w:val="20"/>
          <w:lang w:eastAsia="el-GR"/>
        </w:rPr>
      </w:pPr>
      <w:r>
        <w:rPr>
          <w:rFonts w:ascii="inherit" w:eastAsia="Times New Roman" w:hAnsi="inherit" w:cs="Arial"/>
          <w:noProof/>
          <w:color w:val="666666"/>
          <w:sz w:val="20"/>
          <w:szCs w:val="20"/>
          <w:lang w:eastAsia="el-GR"/>
        </w:rPr>
        <w:lastRenderedPageBreak/>
        <w:drawing>
          <wp:inline distT="0" distB="0" distL="0" distR="0">
            <wp:extent cx="4514850" cy="2257425"/>
            <wp:effectExtent l="19050" t="0" r="0" b="0"/>
            <wp:docPr id="1" name="Picture 1" descr="Image result for 5G antennas by apartmen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G antennas by apartment building"/>
                    <pic:cNvPicPr>
                      <a:picLocks noChangeAspect="1" noChangeArrowheads="1"/>
                    </pic:cNvPicPr>
                  </pic:nvPicPr>
                  <pic:blipFill>
                    <a:blip r:embed="rId17" cstate="print"/>
                    <a:srcRect/>
                    <a:stretch>
                      <a:fillRect/>
                    </a:stretch>
                  </pic:blipFill>
                  <pic:spPr bwMode="auto">
                    <a:xfrm>
                      <a:off x="0" y="0"/>
                      <a:ext cx="4514850" cy="2257425"/>
                    </a:xfrm>
                    <a:prstGeom prst="rect">
                      <a:avLst/>
                    </a:prstGeom>
                    <a:noFill/>
                    <a:ln w="9525">
                      <a:noFill/>
                      <a:miter lim="800000"/>
                      <a:headEnd/>
                      <a:tailEnd/>
                    </a:ln>
                  </pic:spPr>
                </pic:pic>
              </a:graphicData>
            </a:graphic>
          </wp:inline>
        </w:drawing>
      </w:r>
    </w:p>
    <w:p w:rsidR="007163A9" w:rsidRPr="007163A9" w:rsidRDefault="007163A9" w:rsidP="007163A9">
      <w:pPr>
        <w:shd w:val="clear" w:color="auto" w:fill="F8F8F8"/>
        <w:spacing w:after="0" w:line="240" w:lineRule="auto"/>
        <w:textAlignment w:val="baseline"/>
        <w:rPr>
          <w:rFonts w:ascii="inherit" w:eastAsia="Times New Roman" w:hAnsi="inherit" w:cs="Arial"/>
          <w:color w:val="666666"/>
          <w:sz w:val="20"/>
          <w:szCs w:val="20"/>
          <w:lang w:eastAsia="el-GR"/>
        </w:rPr>
      </w:pPr>
      <w:r w:rsidRPr="007163A9">
        <w:rPr>
          <w:rFonts w:ascii="inherit" w:eastAsia="Times New Roman" w:hAnsi="inherit" w:cs="Arial"/>
          <w:color w:val="666666"/>
          <w:sz w:val="20"/>
          <w:szCs w:val="20"/>
          <w:lang w:eastAsia="el-GR"/>
        </w:rPr>
        <w:t>See: </w:t>
      </w:r>
      <w:hyperlink r:id="rId18" w:history="1">
        <w:r w:rsidRPr="007163A9">
          <w:rPr>
            <w:rFonts w:ascii="inherit" w:eastAsia="Times New Roman" w:hAnsi="inherit" w:cs="Arial"/>
            <w:color w:val="3156A3"/>
            <w:sz w:val="20"/>
            <w:u w:val="single"/>
            <w:lang w:eastAsia="el-GR"/>
          </w:rPr>
          <w:t>https://www.thepetitionsite.com/423/750/216/stop-bombarding-quotmuseum-of-modern-renaissancequot-with-radiation-from-5g</w:t>
        </w:r>
      </w:hyperlink>
    </w:p>
    <w:p w:rsidR="00FB3B40" w:rsidRDefault="00FB3B40"/>
    <w:sectPr w:rsidR="00FB3B40" w:rsidSect="00FB3B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F2143"/>
    <w:multiLevelType w:val="multilevel"/>
    <w:tmpl w:val="48F4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3A9"/>
    <w:rsid w:val="000B6056"/>
    <w:rsid w:val="00500C8C"/>
    <w:rsid w:val="00530816"/>
    <w:rsid w:val="005958C4"/>
    <w:rsid w:val="007163A9"/>
    <w:rsid w:val="008D5503"/>
    <w:rsid w:val="00FB3B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40"/>
  </w:style>
  <w:style w:type="paragraph" w:styleId="Heading2">
    <w:name w:val="heading 2"/>
    <w:basedOn w:val="Normal"/>
    <w:link w:val="Heading2Char"/>
    <w:uiPriority w:val="9"/>
    <w:qFormat/>
    <w:rsid w:val="007163A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7163A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3A9"/>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7163A9"/>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7163A9"/>
    <w:rPr>
      <w:color w:val="0000FF"/>
      <w:u w:val="single"/>
    </w:rPr>
  </w:style>
  <w:style w:type="character" w:styleId="Strong">
    <w:name w:val="Strong"/>
    <w:basedOn w:val="DefaultParagraphFont"/>
    <w:uiPriority w:val="22"/>
    <w:qFormat/>
    <w:rsid w:val="007163A9"/>
    <w:rPr>
      <w:b/>
      <w:bCs/>
    </w:rPr>
  </w:style>
  <w:style w:type="paragraph" w:styleId="NormalWeb">
    <w:name w:val="Normal (Web)"/>
    <w:basedOn w:val="Normal"/>
    <w:uiPriority w:val="99"/>
    <w:semiHidden/>
    <w:unhideWhenUsed/>
    <w:rsid w:val="007163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7163A9"/>
    <w:rPr>
      <w:i/>
      <w:iCs/>
    </w:rPr>
  </w:style>
  <w:style w:type="paragraph" w:styleId="BalloonText">
    <w:name w:val="Balloon Text"/>
    <w:basedOn w:val="Normal"/>
    <w:link w:val="BalloonTextChar"/>
    <w:uiPriority w:val="99"/>
    <w:semiHidden/>
    <w:unhideWhenUsed/>
    <w:rsid w:val="0071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142575">
      <w:bodyDiv w:val="1"/>
      <w:marLeft w:val="0"/>
      <w:marRight w:val="0"/>
      <w:marTop w:val="0"/>
      <w:marBottom w:val="0"/>
      <w:divBdr>
        <w:top w:val="none" w:sz="0" w:space="0" w:color="auto"/>
        <w:left w:val="none" w:sz="0" w:space="0" w:color="auto"/>
        <w:bottom w:val="none" w:sz="0" w:space="0" w:color="auto"/>
        <w:right w:val="none" w:sz="0" w:space="0" w:color="auto"/>
      </w:divBdr>
      <w:divsChild>
        <w:div w:id="467893262">
          <w:marLeft w:val="0"/>
          <w:marRight w:val="0"/>
          <w:marTop w:val="0"/>
          <w:marBottom w:val="0"/>
          <w:divBdr>
            <w:top w:val="none" w:sz="0" w:space="0" w:color="auto"/>
            <w:left w:val="none" w:sz="0" w:space="0" w:color="auto"/>
            <w:bottom w:val="single" w:sz="6" w:space="19" w:color="E0E0E0"/>
            <w:right w:val="none" w:sz="0" w:space="0" w:color="auto"/>
          </w:divBdr>
          <w:divsChild>
            <w:div w:id="389353647">
              <w:marLeft w:val="0"/>
              <w:marRight w:val="0"/>
              <w:marTop w:val="0"/>
              <w:marBottom w:val="0"/>
              <w:divBdr>
                <w:top w:val="none" w:sz="0" w:space="0" w:color="auto"/>
                <w:left w:val="none" w:sz="0" w:space="0" w:color="auto"/>
                <w:bottom w:val="none" w:sz="0" w:space="0" w:color="auto"/>
                <w:right w:val="none" w:sz="0" w:space="0" w:color="auto"/>
              </w:divBdr>
              <w:divsChild>
                <w:div w:id="528841003">
                  <w:marLeft w:val="0"/>
                  <w:marRight w:val="0"/>
                  <w:marTop w:val="0"/>
                  <w:marBottom w:val="0"/>
                  <w:divBdr>
                    <w:top w:val="none" w:sz="0" w:space="0" w:color="auto"/>
                    <w:left w:val="none" w:sz="0" w:space="0" w:color="auto"/>
                    <w:bottom w:val="none" w:sz="0" w:space="0" w:color="auto"/>
                    <w:right w:val="none" w:sz="0" w:space="0" w:color="auto"/>
                  </w:divBdr>
                  <w:divsChild>
                    <w:div w:id="1685277025">
                      <w:marLeft w:val="0"/>
                      <w:marRight w:val="0"/>
                      <w:marTop w:val="0"/>
                      <w:marBottom w:val="0"/>
                      <w:divBdr>
                        <w:top w:val="none" w:sz="0" w:space="0" w:color="auto"/>
                        <w:left w:val="none" w:sz="0" w:space="0" w:color="auto"/>
                        <w:bottom w:val="none" w:sz="0" w:space="0" w:color="auto"/>
                        <w:right w:val="none" w:sz="0" w:space="0" w:color="auto"/>
                      </w:divBdr>
                      <w:divsChild>
                        <w:div w:id="1549493878">
                          <w:marLeft w:val="0"/>
                          <w:marRight w:val="0"/>
                          <w:marTop w:val="0"/>
                          <w:marBottom w:val="0"/>
                          <w:divBdr>
                            <w:top w:val="none" w:sz="0" w:space="0" w:color="auto"/>
                            <w:left w:val="none" w:sz="0" w:space="0" w:color="auto"/>
                            <w:bottom w:val="none" w:sz="0" w:space="0" w:color="auto"/>
                            <w:right w:val="none" w:sz="0" w:space="0" w:color="auto"/>
                          </w:divBdr>
                          <w:divsChild>
                            <w:div w:id="1230186471">
                              <w:marLeft w:val="0"/>
                              <w:marRight w:val="0"/>
                              <w:marTop w:val="0"/>
                              <w:marBottom w:val="0"/>
                              <w:divBdr>
                                <w:top w:val="none" w:sz="0" w:space="0" w:color="auto"/>
                                <w:left w:val="none" w:sz="0" w:space="0" w:color="auto"/>
                                <w:bottom w:val="none" w:sz="0" w:space="0" w:color="auto"/>
                                <w:right w:val="none" w:sz="0" w:space="0" w:color="auto"/>
                              </w:divBdr>
                            </w:div>
                            <w:div w:id="1645961425">
                              <w:marLeft w:val="0"/>
                              <w:marRight w:val="0"/>
                              <w:marTop w:val="0"/>
                              <w:marBottom w:val="0"/>
                              <w:divBdr>
                                <w:top w:val="none" w:sz="0" w:space="0" w:color="auto"/>
                                <w:left w:val="none" w:sz="0" w:space="0" w:color="auto"/>
                                <w:bottom w:val="none" w:sz="0" w:space="0" w:color="auto"/>
                                <w:right w:val="none" w:sz="0" w:space="0" w:color="auto"/>
                              </w:divBdr>
                            </w:div>
                            <w:div w:id="1194805903">
                              <w:marLeft w:val="0"/>
                              <w:marRight w:val="0"/>
                              <w:marTop w:val="0"/>
                              <w:marBottom w:val="0"/>
                              <w:divBdr>
                                <w:top w:val="none" w:sz="0" w:space="0" w:color="auto"/>
                                <w:left w:val="none" w:sz="0" w:space="0" w:color="auto"/>
                                <w:bottom w:val="none" w:sz="0" w:space="0" w:color="auto"/>
                                <w:right w:val="none" w:sz="0" w:space="0" w:color="auto"/>
                              </w:divBdr>
                            </w:div>
                            <w:div w:id="850415527">
                              <w:marLeft w:val="0"/>
                              <w:marRight w:val="0"/>
                              <w:marTop w:val="0"/>
                              <w:marBottom w:val="0"/>
                              <w:divBdr>
                                <w:top w:val="none" w:sz="0" w:space="0" w:color="auto"/>
                                <w:left w:val="none" w:sz="0" w:space="0" w:color="auto"/>
                                <w:bottom w:val="none" w:sz="0" w:space="0" w:color="auto"/>
                                <w:right w:val="none" w:sz="0" w:space="0" w:color="auto"/>
                              </w:divBdr>
                              <w:divsChild>
                                <w:div w:id="1929919547">
                                  <w:marLeft w:val="0"/>
                                  <w:marRight w:val="0"/>
                                  <w:marTop w:val="0"/>
                                  <w:marBottom w:val="0"/>
                                  <w:divBdr>
                                    <w:top w:val="none" w:sz="0" w:space="0" w:color="auto"/>
                                    <w:left w:val="none" w:sz="0" w:space="0" w:color="auto"/>
                                    <w:bottom w:val="none" w:sz="0" w:space="0" w:color="auto"/>
                                    <w:right w:val="none" w:sz="0" w:space="0" w:color="auto"/>
                                  </w:divBdr>
                                  <w:divsChild>
                                    <w:div w:id="1957249385">
                                      <w:marLeft w:val="0"/>
                                      <w:marRight w:val="0"/>
                                      <w:marTop w:val="0"/>
                                      <w:marBottom w:val="0"/>
                                      <w:divBdr>
                                        <w:top w:val="none" w:sz="0" w:space="0" w:color="auto"/>
                                        <w:left w:val="none" w:sz="0" w:space="0" w:color="auto"/>
                                        <w:bottom w:val="none" w:sz="0" w:space="0" w:color="auto"/>
                                        <w:right w:val="none" w:sz="0" w:space="0" w:color="auto"/>
                                      </w:divBdr>
                                      <w:divsChild>
                                        <w:div w:id="703285356">
                                          <w:marLeft w:val="0"/>
                                          <w:marRight w:val="0"/>
                                          <w:marTop w:val="0"/>
                                          <w:marBottom w:val="0"/>
                                          <w:divBdr>
                                            <w:top w:val="none" w:sz="0" w:space="0" w:color="auto"/>
                                            <w:left w:val="none" w:sz="0" w:space="0" w:color="auto"/>
                                            <w:bottom w:val="none" w:sz="0" w:space="0" w:color="auto"/>
                                            <w:right w:val="none" w:sz="0" w:space="0" w:color="auto"/>
                                          </w:divBdr>
                                          <w:divsChild>
                                            <w:div w:id="1216698859">
                                              <w:marLeft w:val="0"/>
                                              <w:marRight w:val="0"/>
                                              <w:marTop w:val="0"/>
                                              <w:marBottom w:val="0"/>
                                              <w:divBdr>
                                                <w:top w:val="none" w:sz="0" w:space="0" w:color="auto"/>
                                                <w:left w:val="none" w:sz="0" w:space="0" w:color="auto"/>
                                                <w:bottom w:val="none" w:sz="0" w:space="0" w:color="auto"/>
                                                <w:right w:val="none" w:sz="0" w:space="0" w:color="auto"/>
                                              </w:divBdr>
                                              <w:divsChild>
                                                <w:div w:id="1133140216">
                                                  <w:marLeft w:val="0"/>
                                                  <w:marRight w:val="0"/>
                                                  <w:marTop w:val="0"/>
                                                  <w:marBottom w:val="0"/>
                                                  <w:divBdr>
                                                    <w:top w:val="none" w:sz="0" w:space="0" w:color="auto"/>
                                                    <w:left w:val="none" w:sz="0" w:space="0" w:color="auto"/>
                                                    <w:bottom w:val="none" w:sz="0" w:space="0" w:color="auto"/>
                                                    <w:right w:val="none" w:sz="0" w:space="0" w:color="auto"/>
                                                  </w:divBdr>
                                                  <w:divsChild>
                                                    <w:div w:id="1697004683">
                                                      <w:blockQuote w:val="1"/>
                                                      <w:marLeft w:val="0"/>
                                                      <w:marRight w:val="0"/>
                                                      <w:marTop w:val="0"/>
                                                      <w:marBottom w:val="375"/>
                                                      <w:divBdr>
                                                        <w:top w:val="none" w:sz="0" w:space="0" w:color="auto"/>
                                                        <w:left w:val="single" w:sz="12" w:space="19" w:color="3156A3"/>
                                                        <w:bottom w:val="none" w:sz="0" w:space="0" w:color="auto"/>
                                                        <w:right w:val="none" w:sz="0" w:space="0" w:color="auto"/>
                                                      </w:divBdr>
                                                    </w:div>
                                                  </w:divsChild>
                                                </w:div>
                                              </w:divsChild>
                                            </w:div>
                                          </w:divsChild>
                                        </w:div>
                                      </w:divsChild>
                                    </w:div>
                                  </w:divsChild>
                                </w:div>
                              </w:divsChild>
                            </w:div>
                          </w:divsChild>
                        </w:div>
                      </w:divsChild>
                    </w:div>
                  </w:divsChild>
                </w:div>
              </w:divsChild>
            </w:div>
            <w:div w:id="189268559">
              <w:marLeft w:val="0"/>
              <w:marRight w:val="0"/>
              <w:marTop w:val="0"/>
              <w:marBottom w:val="0"/>
              <w:divBdr>
                <w:top w:val="none" w:sz="0" w:space="0" w:color="auto"/>
                <w:left w:val="none" w:sz="0" w:space="0" w:color="auto"/>
                <w:bottom w:val="none" w:sz="0" w:space="0" w:color="auto"/>
                <w:right w:val="none" w:sz="0" w:space="0" w:color="auto"/>
              </w:divBdr>
            </w:div>
            <w:div w:id="1714847190">
              <w:marLeft w:val="0"/>
              <w:marRight w:val="0"/>
              <w:marTop w:val="0"/>
              <w:marBottom w:val="0"/>
              <w:divBdr>
                <w:top w:val="none" w:sz="0" w:space="0" w:color="auto"/>
                <w:left w:val="none" w:sz="0" w:space="0" w:color="auto"/>
                <w:bottom w:val="none" w:sz="0" w:space="0" w:color="auto"/>
                <w:right w:val="none" w:sz="0" w:space="0" w:color="auto"/>
              </w:divBdr>
              <w:divsChild>
                <w:div w:id="1435906855">
                  <w:marLeft w:val="0"/>
                  <w:marRight w:val="0"/>
                  <w:marTop w:val="0"/>
                  <w:marBottom w:val="0"/>
                  <w:divBdr>
                    <w:top w:val="none" w:sz="0" w:space="0" w:color="auto"/>
                    <w:left w:val="none" w:sz="0" w:space="0" w:color="auto"/>
                    <w:bottom w:val="none" w:sz="0" w:space="0" w:color="auto"/>
                    <w:right w:val="none" w:sz="0" w:space="0" w:color="auto"/>
                  </w:divBdr>
                  <w:divsChild>
                    <w:div w:id="383912686">
                      <w:marLeft w:val="0"/>
                      <w:marRight w:val="0"/>
                      <w:marTop w:val="0"/>
                      <w:marBottom w:val="0"/>
                      <w:divBdr>
                        <w:top w:val="none" w:sz="0" w:space="0" w:color="auto"/>
                        <w:left w:val="none" w:sz="0" w:space="0" w:color="auto"/>
                        <w:bottom w:val="none" w:sz="0" w:space="0" w:color="auto"/>
                        <w:right w:val="none" w:sz="0" w:space="0" w:color="auto"/>
                      </w:divBdr>
                      <w:divsChild>
                        <w:div w:id="2028092607">
                          <w:marLeft w:val="0"/>
                          <w:marRight w:val="0"/>
                          <w:marTop w:val="0"/>
                          <w:marBottom w:val="0"/>
                          <w:divBdr>
                            <w:top w:val="none" w:sz="0" w:space="0" w:color="auto"/>
                            <w:left w:val="none" w:sz="0" w:space="0" w:color="auto"/>
                            <w:bottom w:val="none" w:sz="0" w:space="0" w:color="auto"/>
                            <w:right w:val="none" w:sz="0" w:space="0" w:color="auto"/>
                          </w:divBdr>
                          <w:divsChild>
                            <w:div w:id="1339237932">
                              <w:marLeft w:val="0"/>
                              <w:marRight w:val="0"/>
                              <w:marTop w:val="0"/>
                              <w:marBottom w:val="0"/>
                              <w:divBdr>
                                <w:top w:val="none" w:sz="0" w:space="0" w:color="auto"/>
                                <w:left w:val="none" w:sz="0" w:space="0" w:color="auto"/>
                                <w:bottom w:val="none" w:sz="0" w:space="0" w:color="auto"/>
                                <w:right w:val="none" w:sz="0" w:space="0" w:color="auto"/>
                              </w:divBdr>
                              <w:divsChild>
                                <w:div w:id="1870952875">
                                  <w:marLeft w:val="0"/>
                                  <w:marRight w:val="0"/>
                                  <w:marTop w:val="0"/>
                                  <w:marBottom w:val="0"/>
                                  <w:divBdr>
                                    <w:top w:val="none" w:sz="0" w:space="0" w:color="auto"/>
                                    <w:left w:val="none" w:sz="0" w:space="0" w:color="auto"/>
                                    <w:bottom w:val="none" w:sz="0" w:space="0" w:color="auto"/>
                                    <w:right w:val="none" w:sz="0" w:space="0" w:color="auto"/>
                                  </w:divBdr>
                                  <w:divsChild>
                                    <w:div w:id="1446727658">
                                      <w:marLeft w:val="0"/>
                                      <w:marRight w:val="0"/>
                                      <w:marTop w:val="0"/>
                                      <w:marBottom w:val="0"/>
                                      <w:divBdr>
                                        <w:top w:val="none" w:sz="0" w:space="0" w:color="auto"/>
                                        <w:left w:val="none" w:sz="0" w:space="0" w:color="auto"/>
                                        <w:bottom w:val="none" w:sz="0" w:space="0" w:color="auto"/>
                                        <w:right w:val="none" w:sz="0" w:space="0" w:color="auto"/>
                                      </w:divBdr>
                                      <w:divsChild>
                                        <w:div w:id="937641584">
                                          <w:marLeft w:val="0"/>
                                          <w:marRight w:val="0"/>
                                          <w:marTop w:val="0"/>
                                          <w:marBottom w:val="0"/>
                                          <w:divBdr>
                                            <w:top w:val="none" w:sz="0" w:space="0" w:color="auto"/>
                                            <w:left w:val="none" w:sz="0" w:space="0" w:color="auto"/>
                                            <w:bottom w:val="none" w:sz="0" w:space="0" w:color="auto"/>
                                            <w:right w:val="none" w:sz="0" w:space="0" w:color="auto"/>
                                          </w:divBdr>
                                          <w:divsChild>
                                            <w:div w:id="5401172">
                                              <w:marLeft w:val="0"/>
                                              <w:marRight w:val="0"/>
                                              <w:marTop w:val="0"/>
                                              <w:marBottom w:val="0"/>
                                              <w:divBdr>
                                                <w:top w:val="none" w:sz="0" w:space="0" w:color="auto"/>
                                                <w:left w:val="none" w:sz="0" w:space="0" w:color="auto"/>
                                                <w:bottom w:val="none" w:sz="0" w:space="0" w:color="auto"/>
                                                <w:right w:val="none" w:sz="0" w:space="0" w:color="auto"/>
                                              </w:divBdr>
                                              <w:divsChild>
                                                <w:div w:id="227808527">
                                                  <w:marLeft w:val="0"/>
                                                  <w:marRight w:val="0"/>
                                                  <w:marTop w:val="0"/>
                                                  <w:marBottom w:val="0"/>
                                                  <w:divBdr>
                                                    <w:top w:val="none" w:sz="0" w:space="0" w:color="auto"/>
                                                    <w:left w:val="none" w:sz="0" w:space="0" w:color="auto"/>
                                                    <w:bottom w:val="none" w:sz="0" w:space="0" w:color="auto"/>
                                                    <w:right w:val="none" w:sz="0" w:space="0" w:color="auto"/>
                                                  </w:divBdr>
                                                  <w:divsChild>
                                                    <w:div w:id="703362794">
                                                      <w:marLeft w:val="0"/>
                                                      <w:marRight w:val="0"/>
                                                      <w:marTop w:val="0"/>
                                                      <w:marBottom w:val="0"/>
                                                      <w:divBdr>
                                                        <w:top w:val="none" w:sz="0" w:space="0" w:color="auto"/>
                                                        <w:left w:val="none" w:sz="0" w:space="0" w:color="auto"/>
                                                        <w:bottom w:val="none" w:sz="0" w:space="0" w:color="auto"/>
                                                        <w:right w:val="none" w:sz="0" w:space="0" w:color="auto"/>
                                                      </w:divBdr>
                                                      <w:divsChild>
                                                        <w:div w:id="617033315">
                                                          <w:marLeft w:val="0"/>
                                                          <w:marRight w:val="0"/>
                                                          <w:marTop w:val="0"/>
                                                          <w:marBottom w:val="0"/>
                                                          <w:divBdr>
                                                            <w:top w:val="none" w:sz="0" w:space="0" w:color="auto"/>
                                                            <w:left w:val="none" w:sz="0" w:space="0" w:color="auto"/>
                                                            <w:bottom w:val="none" w:sz="0" w:space="0" w:color="auto"/>
                                                            <w:right w:val="none" w:sz="0" w:space="0" w:color="auto"/>
                                                          </w:divBdr>
                                                          <w:divsChild>
                                                            <w:div w:id="622613570">
                                                              <w:marLeft w:val="0"/>
                                                              <w:marRight w:val="0"/>
                                                              <w:marTop w:val="0"/>
                                                              <w:marBottom w:val="0"/>
                                                              <w:divBdr>
                                                                <w:top w:val="none" w:sz="0" w:space="0" w:color="auto"/>
                                                                <w:left w:val="none" w:sz="0" w:space="0" w:color="auto"/>
                                                                <w:bottom w:val="none" w:sz="0" w:space="0" w:color="auto"/>
                                                                <w:right w:val="none" w:sz="0" w:space="0" w:color="auto"/>
                                                              </w:divBdr>
                                                              <w:divsChild>
                                                                <w:div w:id="1093938307">
                                                                  <w:marLeft w:val="0"/>
                                                                  <w:marRight w:val="0"/>
                                                                  <w:marTop w:val="0"/>
                                                                  <w:marBottom w:val="0"/>
                                                                  <w:divBdr>
                                                                    <w:top w:val="none" w:sz="0" w:space="0" w:color="auto"/>
                                                                    <w:left w:val="none" w:sz="0" w:space="0" w:color="auto"/>
                                                                    <w:bottom w:val="none" w:sz="0" w:space="0" w:color="auto"/>
                                                                    <w:right w:val="none" w:sz="0" w:space="0" w:color="auto"/>
                                                                  </w:divBdr>
                                                                  <w:divsChild>
                                                                    <w:div w:id="931160863">
                                                                      <w:marLeft w:val="0"/>
                                                                      <w:marRight w:val="0"/>
                                                                      <w:marTop w:val="0"/>
                                                                      <w:marBottom w:val="0"/>
                                                                      <w:divBdr>
                                                                        <w:top w:val="none" w:sz="0" w:space="0" w:color="auto"/>
                                                                        <w:left w:val="none" w:sz="0" w:space="0" w:color="auto"/>
                                                                        <w:bottom w:val="none" w:sz="0" w:space="0" w:color="auto"/>
                                                                        <w:right w:val="none" w:sz="0" w:space="0" w:color="auto"/>
                                                                      </w:divBdr>
                                                                      <w:divsChild>
                                                                        <w:div w:id="2068259410">
                                                                          <w:marLeft w:val="0"/>
                                                                          <w:marRight w:val="0"/>
                                                                          <w:marTop w:val="0"/>
                                                                          <w:marBottom w:val="0"/>
                                                                          <w:divBdr>
                                                                            <w:top w:val="none" w:sz="0" w:space="0" w:color="auto"/>
                                                                            <w:left w:val="none" w:sz="0" w:space="0" w:color="auto"/>
                                                                            <w:bottom w:val="none" w:sz="0" w:space="0" w:color="auto"/>
                                                                            <w:right w:val="none" w:sz="0" w:space="0" w:color="auto"/>
                                                                          </w:divBdr>
                                                                          <w:divsChild>
                                                                            <w:div w:id="503057539">
                                                                              <w:blockQuote w:val="1"/>
                                                                              <w:marLeft w:val="0"/>
                                                                              <w:marRight w:val="0"/>
                                                                              <w:marTop w:val="0"/>
                                                                              <w:marBottom w:val="375"/>
                                                                              <w:divBdr>
                                                                                <w:top w:val="none" w:sz="0" w:space="0" w:color="auto"/>
                                                                                <w:left w:val="single" w:sz="12" w:space="19" w:color="3156A3"/>
                                                                                <w:bottom w:val="none" w:sz="0" w:space="0" w:color="auto"/>
                                                                                <w:right w:val="none" w:sz="0" w:space="0" w:color="auto"/>
                                                                              </w:divBdr>
                                                                            </w:div>
                                                                          </w:divsChild>
                                                                        </w:div>
                                                                      </w:divsChild>
                                                                    </w:div>
                                                                    <w:div w:id="1174223347">
                                                                      <w:blockQuote w:val="1"/>
                                                                      <w:marLeft w:val="0"/>
                                                                      <w:marRight w:val="0"/>
                                                                      <w:marTop w:val="0"/>
                                                                      <w:marBottom w:val="375"/>
                                                                      <w:divBdr>
                                                                        <w:top w:val="none" w:sz="0" w:space="0" w:color="auto"/>
                                                                        <w:left w:val="single" w:sz="12" w:space="19" w:color="3156A3"/>
                                                                        <w:bottom w:val="none" w:sz="0" w:space="0" w:color="auto"/>
                                                                        <w:right w:val="none" w:sz="0" w:space="0" w:color="auto"/>
                                                                      </w:divBdr>
                                                                    </w:div>
                                                                  </w:divsChild>
                                                                </w:div>
                                                              </w:divsChild>
                                                            </w:div>
                                                            <w:div w:id="153381032">
                                                              <w:marLeft w:val="0"/>
                                                              <w:marRight w:val="0"/>
                                                              <w:marTop w:val="0"/>
                                                              <w:marBottom w:val="0"/>
                                                              <w:divBdr>
                                                                <w:top w:val="none" w:sz="0" w:space="0" w:color="auto"/>
                                                                <w:left w:val="none" w:sz="0" w:space="0" w:color="auto"/>
                                                                <w:bottom w:val="none" w:sz="0" w:space="0" w:color="auto"/>
                                                                <w:right w:val="none" w:sz="0" w:space="0" w:color="auto"/>
                                                              </w:divBdr>
                                                              <w:divsChild>
                                                                <w:div w:id="2031681930">
                                                                  <w:marLeft w:val="0"/>
                                                                  <w:marRight w:val="0"/>
                                                                  <w:marTop w:val="0"/>
                                                                  <w:marBottom w:val="0"/>
                                                                  <w:divBdr>
                                                                    <w:top w:val="none" w:sz="0" w:space="0" w:color="auto"/>
                                                                    <w:left w:val="none" w:sz="0" w:space="0" w:color="auto"/>
                                                                    <w:bottom w:val="none" w:sz="0" w:space="0" w:color="auto"/>
                                                                    <w:right w:val="none" w:sz="0" w:space="0" w:color="auto"/>
                                                                  </w:divBdr>
                                                                  <w:divsChild>
                                                                    <w:div w:id="449475009">
                                                                      <w:marLeft w:val="0"/>
                                                                      <w:marRight w:val="0"/>
                                                                      <w:marTop w:val="0"/>
                                                                      <w:marBottom w:val="0"/>
                                                                      <w:divBdr>
                                                                        <w:top w:val="none" w:sz="0" w:space="0" w:color="auto"/>
                                                                        <w:left w:val="none" w:sz="0" w:space="0" w:color="auto"/>
                                                                        <w:bottom w:val="none" w:sz="0" w:space="0" w:color="auto"/>
                                                                        <w:right w:val="none" w:sz="0" w:space="0" w:color="auto"/>
                                                                      </w:divBdr>
                                                                      <w:divsChild>
                                                                        <w:div w:id="2100443219">
                                                                          <w:marLeft w:val="0"/>
                                                                          <w:marRight w:val="0"/>
                                                                          <w:marTop w:val="0"/>
                                                                          <w:marBottom w:val="0"/>
                                                                          <w:divBdr>
                                                                            <w:top w:val="none" w:sz="0" w:space="0" w:color="auto"/>
                                                                            <w:left w:val="none" w:sz="0" w:space="0" w:color="auto"/>
                                                                            <w:bottom w:val="none" w:sz="0" w:space="0" w:color="auto"/>
                                                                            <w:right w:val="none" w:sz="0" w:space="0" w:color="auto"/>
                                                                          </w:divBdr>
                                                                        </w:div>
                                                                        <w:div w:id="1721829070">
                                                                          <w:marLeft w:val="0"/>
                                                                          <w:marRight w:val="0"/>
                                                                          <w:marTop w:val="0"/>
                                                                          <w:marBottom w:val="0"/>
                                                                          <w:divBdr>
                                                                            <w:top w:val="none" w:sz="0" w:space="0" w:color="auto"/>
                                                                            <w:left w:val="none" w:sz="0" w:space="0" w:color="auto"/>
                                                                            <w:bottom w:val="none" w:sz="0" w:space="0" w:color="auto"/>
                                                                            <w:right w:val="none" w:sz="0" w:space="0" w:color="auto"/>
                                                                          </w:divBdr>
                                                                        </w:div>
                                                                      </w:divsChild>
                                                                    </w:div>
                                                                    <w:div w:id="7990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susa.org/resources/disinformation-playbook-stories" TargetMode="External"/><Relationship Id="rId13" Type="http://schemas.openxmlformats.org/officeDocument/2006/relationships/hyperlink" Target="https://www.ucsusa.org/resources/activist-resources" TargetMode="External"/><Relationship Id="rId18" Type="http://schemas.openxmlformats.org/officeDocument/2006/relationships/hyperlink" Target="https://www.thepetitionsite.com/423/750/216/stop-bombarding-quotmuseum-of-modern-renaissancequot-with-radiation-from-5g-antenna-now/" TargetMode="External"/><Relationship Id="rId3" Type="http://schemas.openxmlformats.org/officeDocument/2006/relationships/settings" Target="settings.xml"/><Relationship Id="rId7" Type="http://schemas.openxmlformats.org/officeDocument/2006/relationships/hyperlink" Target="https://www.ucsusa.org/resources/disinformation-playbook" TargetMode="External"/><Relationship Id="rId12" Type="http://schemas.openxmlformats.org/officeDocument/2006/relationships/hyperlink" Target="https://www.ucsusa.org/science-network"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aferem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log.ucsusa.org/kathleen-rest/book-review-the-triumph-of-doubt-exposes-the-disinformation-playbook-in-action" TargetMode="External"/><Relationship Id="rId11" Type="http://schemas.openxmlformats.org/officeDocument/2006/relationships/hyperlink" Target="https://www.ucsusa.org/resources/presidential-recommendations-2020" TargetMode="External"/><Relationship Id="rId5" Type="http://schemas.openxmlformats.org/officeDocument/2006/relationships/hyperlink" Target="https://www.emfacts.com/2020/02/book-review-the-triumph-of-doubt-exposes-the-disinformation-playbook-in-action/" TargetMode="External"/><Relationship Id="rId15" Type="http://schemas.openxmlformats.org/officeDocument/2006/relationships/hyperlink" Target="https://blog.ucsusa.org/kathleen-rest/book-review-the-triumph-of-doubt-exposes-the-disinformation-playbook-in-action" TargetMode="External"/><Relationship Id="rId10" Type="http://schemas.openxmlformats.org/officeDocument/2006/relationships/hyperlink" Target="https://www.drdavidmichaels.com/book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susa.org/resources/added-sugar-subtracted-science" TargetMode="External"/><Relationship Id="rId14" Type="http://schemas.openxmlformats.org/officeDocument/2006/relationships/hyperlink" Target="https://sciencer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1679</Words>
  <Characters>9071</Characters>
  <Application>Microsoft Office Word</Application>
  <DocSecurity>0</DocSecurity>
  <Lines>75</Lines>
  <Paragraphs>21</Paragraphs>
  <ScaleCrop>false</ScaleCrop>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Margaritis</dc:creator>
  <cp:lastModifiedBy>Lukas Margaritis</cp:lastModifiedBy>
  <cp:revision>1</cp:revision>
  <dcterms:created xsi:type="dcterms:W3CDTF">2020-02-20T14:41:00Z</dcterms:created>
  <dcterms:modified xsi:type="dcterms:W3CDTF">2020-02-20T14:44:00Z</dcterms:modified>
</cp:coreProperties>
</file>